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2F" w:rsidRPr="003B2F2F" w:rsidRDefault="0024795B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3B2F2F">
        <w:rPr>
          <w:rFonts w:ascii="Times New Roman" w:hAnsi="Times New Roman" w:cs="Times New Roman"/>
          <w:sz w:val="24"/>
          <w:szCs w:val="24"/>
        </w:rPr>
        <w:t>Viele Menschen reagieren überrascht, wenn sie erfahren, dass das einzige Schulfach, das im Grundgesetz (Art. 7 Absatz 3 GG</w:t>
      </w:r>
      <w:r w:rsidR="00D57F6A">
        <w:rPr>
          <w:rFonts w:ascii="Times New Roman" w:hAnsi="Times New Roman" w:cs="Times New Roman"/>
          <w:sz w:val="24"/>
          <w:szCs w:val="24"/>
        </w:rPr>
        <w:t>)</w:t>
      </w:r>
      <w:r w:rsidRPr="003B2F2F">
        <w:rPr>
          <w:rFonts w:ascii="Times New Roman" w:hAnsi="Times New Roman" w:cs="Times New Roman"/>
          <w:sz w:val="24"/>
          <w:szCs w:val="24"/>
        </w:rPr>
        <w:t xml:space="preserve"> </w:t>
      </w:r>
      <w:r w:rsidR="00FD7AB9">
        <w:rPr>
          <w:rFonts w:ascii="Times New Roman" w:hAnsi="Times New Roman" w:cs="Times New Roman"/>
          <w:sz w:val="24"/>
          <w:szCs w:val="24"/>
        </w:rPr>
        <w:t xml:space="preserve">namentlich </w:t>
      </w:r>
      <w:r w:rsidR="00935094">
        <w:rPr>
          <w:rFonts w:ascii="Times New Roman" w:hAnsi="Times New Roman" w:cs="Times New Roman"/>
          <w:sz w:val="24"/>
          <w:szCs w:val="24"/>
        </w:rPr>
        <w:t xml:space="preserve">fest </w:t>
      </w:r>
      <w:r w:rsidRPr="003B2F2F">
        <w:rPr>
          <w:rFonts w:ascii="Times New Roman" w:hAnsi="Times New Roman" w:cs="Times New Roman"/>
          <w:sz w:val="24"/>
          <w:szCs w:val="24"/>
        </w:rPr>
        <w:t xml:space="preserve">verankert ist, </w:t>
      </w:r>
      <w:r w:rsidR="00935094">
        <w:rPr>
          <w:rFonts w:ascii="Times New Roman" w:hAnsi="Times New Roman" w:cs="Times New Roman"/>
          <w:sz w:val="24"/>
          <w:szCs w:val="24"/>
        </w:rPr>
        <w:t xml:space="preserve">tatsächlich </w:t>
      </w:r>
      <w:r w:rsidRPr="003B2F2F">
        <w:rPr>
          <w:rFonts w:ascii="Times New Roman" w:hAnsi="Times New Roman" w:cs="Times New Roman"/>
          <w:sz w:val="24"/>
          <w:szCs w:val="24"/>
        </w:rPr>
        <w:t xml:space="preserve">das Fach Religion ist. </w:t>
      </w:r>
      <w:r w:rsidR="00935094">
        <w:rPr>
          <w:rFonts w:ascii="Times New Roman" w:hAnsi="Times New Roman" w:cs="Times New Roman"/>
          <w:sz w:val="24"/>
          <w:szCs w:val="24"/>
        </w:rPr>
        <w:t xml:space="preserve">Dabei gibt es dafür </w:t>
      </w:r>
      <w:r w:rsidR="00C034CA">
        <w:rPr>
          <w:rFonts w:ascii="Times New Roman" w:hAnsi="Times New Roman" w:cs="Times New Roman"/>
          <w:sz w:val="24"/>
          <w:szCs w:val="24"/>
        </w:rPr>
        <w:t>auch heute noch gute Gr</w:t>
      </w:r>
      <w:r w:rsidR="00935094">
        <w:rPr>
          <w:rFonts w:ascii="Times New Roman" w:hAnsi="Times New Roman" w:cs="Times New Roman"/>
          <w:sz w:val="24"/>
          <w:szCs w:val="24"/>
        </w:rPr>
        <w:t>ünde</w:t>
      </w:r>
      <w:r w:rsidR="00C034CA">
        <w:rPr>
          <w:rFonts w:ascii="Times New Roman" w:hAnsi="Times New Roman" w:cs="Times New Roman"/>
          <w:sz w:val="24"/>
          <w:szCs w:val="24"/>
        </w:rPr>
        <w:t xml:space="preserve">, denn </w:t>
      </w:r>
      <w:r w:rsidR="00C034CA">
        <w:rPr>
          <w:rFonts w:ascii="Times New Roman" w:hAnsi="Times New Roman" w:cs="Times New Roman"/>
          <w:sz w:val="24"/>
          <w:szCs w:val="24"/>
          <w:lang w:eastAsia="de-DE"/>
        </w:rPr>
        <w:t>h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inter der Einrichtung von Religionsunterricht als ordentlichem Lehrfach an öffentlichen Schulen steht </w:t>
      </w:r>
      <w:r w:rsidR="00FD7AB9">
        <w:rPr>
          <w:rFonts w:ascii="Times New Roman" w:hAnsi="Times New Roman" w:cs="Times New Roman"/>
          <w:sz w:val="24"/>
          <w:szCs w:val="24"/>
          <w:lang w:eastAsia="de-DE"/>
        </w:rPr>
        <w:t>–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damals wie heute </w:t>
      </w:r>
      <w:r w:rsidR="00FD7AB9">
        <w:rPr>
          <w:rFonts w:ascii="Times New Roman" w:hAnsi="Times New Roman" w:cs="Times New Roman"/>
          <w:sz w:val="24"/>
          <w:szCs w:val="24"/>
          <w:lang w:eastAsia="de-DE"/>
        </w:rPr>
        <w:t>–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die Erfahrung und die Überzeugung, dass Menschen,</w:t>
      </w:r>
    </w:p>
    <w:p w:rsidR="003B2F2F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>die gelernt haben, sich und die Welt nach dem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Woher und Wohin zu befragen,</w:t>
      </w:r>
    </w:p>
    <w:p w:rsidR="003B2F2F" w:rsidRDefault="003B2F2F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die 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t>sich über Lebenssinn un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>d Orientierung auszutauschen,</w:t>
      </w:r>
    </w:p>
    <w:p w:rsidR="003B2F2F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>die Wissen über Ursprünge u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t>nd Grundinhalte der eigenen und auch fremder Religionen erlangt haben,</w:t>
      </w:r>
    </w:p>
    <w:p w:rsidR="003B2F2F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>die sich theologische Sprach- , Denk- und Ausd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t>rucksfähigkeit angeeignet und</w:t>
      </w:r>
    </w:p>
    <w:p w:rsidR="003B2F2F" w:rsidRPr="003B2F2F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>die verschiedene Ansichten zu grundlegenden Lebensfragen kennengelernt haben,</w:t>
      </w:r>
    </w:p>
    <w:p w:rsidR="003B2F2F" w:rsidRDefault="0024795B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>weitaus resistenter sind gegen Ideologien und Fundamentalismen als Menschen, d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t>enen dies vor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softHyphen/>
        <w:t>enthalten wurde.</w:t>
      </w:r>
    </w:p>
    <w:p w:rsidR="003B2F2F" w:rsidRPr="003B2F2F" w:rsidRDefault="0024795B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>Genau dies</w:t>
      </w:r>
      <w:r w:rsidR="00C034CA">
        <w:rPr>
          <w:rFonts w:ascii="Times New Roman" w:hAnsi="Times New Roman" w:cs="Times New Roman"/>
          <w:sz w:val="24"/>
          <w:szCs w:val="24"/>
          <w:lang w:eastAsia="de-DE"/>
        </w:rPr>
        <w:t>es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t xml:space="preserve"> leistet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der Religionsunterri</w:t>
      </w:r>
      <w:r w:rsidR="00D57F6A">
        <w:rPr>
          <w:rFonts w:ascii="Times New Roman" w:hAnsi="Times New Roman" w:cs="Times New Roman"/>
          <w:sz w:val="24"/>
          <w:szCs w:val="24"/>
          <w:lang w:eastAsia="de-DE"/>
        </w:rPr>
        <w:t xml:space="preserve">cht 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>an der Gesa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t>m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tschule Wanne-Eickel </w:t>
      </w:r>
      <w:r w:rsidR="00FD7AB9">
        <w:rPr>
          <w:rFonts w:ascii="Times New Roman" w:hAnsi="Times New Roman" w:cs="Times New Roman"/>
          <w:sz w:val="24"/>
          <w:szCs w:val="24"/>
          <w:lang w:eastAsia="de-DE"/>
        </w:rPr>
        <w:t>–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t>und noch vieles darüber hinaus:</w:t>
      </w:r>
    </w:p>
    <w:p w:rsidR="00C034CA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>Er ist of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t>fen für Schüler*innen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un</w:t>
      </w:r>
      <w:r w:rsidR="00C034CA">
        <w:rPr>
          <w:rFonts w:ascii="Times New Roman" w:hAnsi="Times New Roman" w:cs="Times New Roman"/>
          <w:sz w:val="24"/>
          <w:szCs w:val="24"/>
          <w:lang w:eastAsia="de-DE"/>
        </w:rPr>
        <w:t>terschiedlicher Überzeugungen.</w:t>
      </w:r>
    </w:p>
    <w:p w:rsidR="00C034CA" w:rsidRDefault="00C034CA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Er befähigt, am „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t>Streit um die Wirk</w:t>
      </w:r>
      <w:r>
        <w:rPr>
          <w:rFonts w:ascii="Times New Roman" w:hAnsi="Times New Roman" w:cs="Times New Roman"/>
          <w:sz w:val="24"/>
          <w:szCs w:val="24"/>
          <w:lang w:eastAsia="de-DE"/>
        </w:rPr>
        <w:t>lichkeit“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teilzunehmen, i</w:t>
      </w:r>
      <w:r>
        <w:rPr>
          <w:rFonts w:ascii="Times New Roman" w:hAnsi="Times New Roman" w:cs="Times New Roman"/>
          <w:sz w:val="24"/>
          <w:szCs w:val="24"/>
          <w:lang w:eastAsia="de-DE"/>
        </w:rPr>
        <w:t>ndem er Schüler*innen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anleitet, eigene Positionen zu entwickeln und zu vertreten und leistet damit einen unverzichtbaren Beitrag für das Leben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in einer </w:t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pluralen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Gesellschaft.</w:t>
      </w:r>
    </w:p>
    <w:p w:rsidR="00C034CA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>Er öffnet die Augen für die christliche Prägung unserer Kultur in Musik, Literatur, Kunst, Architektur, in gesellschaftlichen, politischen und juristischen Grundsätzen – deren Bedeutung sich ohne Kenntnis christlicher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3B2F2F" w:rsidRPr="00C034CA">
        <w:rPr>
          <w:rFonts w:ascii="Times New Roman" w:hAnsi="Times New Roman" w:cs="Times New Roman"/>
          <w:i/>
          <w:sz w:val="24"/>
          <w:szCs w:val="24"/>
          <w:lang w:eastAsia="de-DE"/>
        </w:rPr>
        <w:t>Basic</w:t>
      </w:r>
      <w:r w:rsidR="00C034CA">
        <w:rPr>
          <w:rFonts w:ascii="Times New Roman" w:hAnsi="Times New Roman" w:cs="Times New Roman"/>
          <w:sz w:val="24"/>
          <w:szCs w:val="24"/>
          <w:lang w:eastAsia="de-DE"/>
        </w:rPr>
        <w:t>s</w:t>
      </w:r>
      <w:r w:rsidR="003B2F2F"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oft nicht erschließt.</w:t>
      </w:r>
    </w:p>
    <w:p w:rsidR="00C034CA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C034CA">
        <w:rPr>
          <w:rFonts w:ascii="Times New Roman" w:hAnsi="Times New Roman" w:cs="Times New Roman"/>
          <w:sz w:val="24"/>
          <w:szCs w:val="24"/>
          <w:lang w:eastAsia="de-DE"/>
        </w:rPr>
        <w:t>Er ermöglicht Begegnungen und fördert die Bereitschaft, andere Auffassungen zu tolerie</w:t>
      </w:r>
      <w:r w:rsidRPr="00C034CA">
        <w:rPr>
          <w:rFonts w:ascii="Times New Roman" w:hAnsi="Times New Roman" w:cs="Times New Roman"/>
          <w:sz w:val="24"/>
          <w:szCs w:val="24"/>
          <w:lang w:eastAsia="de-DE"/>
        </w:rPr>
        <w:softHyphen/>
        <w:t>ren, von anderen zu lernen, aber auch die Grenzen des Tolerierbaren, wie z.B. Diskriminie</w:t>
      </w:r>
      <w:r w:rsidRPr="00C034CA">
        <w:rPr>
          <w:rFonts w:ascii="Times New Roman" w:hAnsi="Times New Roman" w:cs="Times New Roman"/>
          <w:sz w:val="24"/>
          <w:szCs w:val="24"/>
          <w:lang w:eastAsia="de-DE"/>
        </w:rPr>
        <w:softHyphen/>
        <w:t>rung und</w:t>
      </w:r>
      <w:r w:rsidR="003B2F2F" w:rsidRPr="00C034CA">
        <w:rPr>
          <w:rFonts w:ascii="Times New Roman" w:hAnsi="Times New Roman" w:cs="Times New Roman"/>
          <w:sz w:val="24"/>
          <w:szCs w:val="24"/>
          <w:lang w:eastAsia="de-DE"/>
        </w:rPr>
        <w:t xml:space="preserve"> Ausgrenzung, klar zu benennen.</w:t>
      </w:r>
    </w:p>
    <w:p w:rsidR="00C034CA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C034CA">
        <w:rPr>
          <w:rFonts w:ascii="Times New Roman" w:hAnsi="Times New Roman" w:cs="Times New Roman"/>
          <w:sz w:val="24"/>
          <w:szCs w:val="24"/>
          <w:lang w:eastAsia="de-DE"/>
        </w:rPr>
        <w:t>Er leite</w:t>
      </w:r>
      <w:r w:rsidR="003B2F2F" w:rsidRPr="00C034CA">
        <w:rPr>
          <w:rFonts w:ascii="Times New Roman" w:hAnsi="Times New Roman" w:cs="Times New Roman"/>
          <w:sz w:val="24"/>
          <w:szCs w:val="24"/>
          <w:lang w:eastAsia="de-DE"/>
        </w:rPr>
        <w:t>t damit Schüler*innen</w:t>
      </w:r>
      <w:r w:rsidRPr="00C034CA">
        <w:rPr>
          <w:rFonts w:ascii="Times New Roman" w:hAnsi="Times New Roman" w:cs="Times New Roman"/>
          <w:sz w:val="24"/>
          <w:szCs w:val="24"/>
          <w:lang w:eastAsia="de-DE"/>
        </w:rPr>
        <w:t xml:space="preserve"> an, für eine offene Gesellschaft einzutreten. </w:t>
      </w:r>
    </w:p>
    <w:p w:rsidR="00C034CA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C034CA">
        <w:rPr>
          <w:rFonts w:ascii="Times New Roman" w:hAnsi="Times New Roman" w:cs="Times New Roman"/>
          <w:sz w:val="24"/>
          <w:szCs w:val="24"/>
          <w:lang w:eastAsia="de-DE"/>
        </w:rPr>
        <w:t>Der Religionsunterricht fördert die Haltung von Offenheit und Toleranz und begreift diese</w:t>
      </w:r>
      <w:r w:rsidR="003B2F2F" w:rsidRPr="00C034CA">
        <w:rPr>
          <w:rFonts w:ascii="Times New Roman" w:hAnsi="Times New Roman" w:cs="Times New Roman"/>
          <w:sz w:val="24"/>
          <w:szCs w:val="24"/>
          <w:lang w:eastAsia="de-DE"/>
        </w:rPr>
        <w:t xml:space="preserve"> insbesondere auch</w:t>
      </w:r>
      <w:r w:rsidRPr="00C034CA">
        <w:rPr>
          <w:rFonts w:ascii="Times New Roman" w:hAnsi="Times New Roman" w:cs="Times New Roman"/>
          <w:sz w:val="24"/>
          <w:szCs w:val="24"/>
          <w:lang w:eastAsia="de-DE"/>
        </w:rPr>
        <w:t xml:space="preserve"> als ein wesentliches kulturelles Erbe der frohen Botschaft von Jesus Christus. </w:t>
      </w:r>
    </w:p>
    <w:p w:rsidR="00C034CA" w:rsidRPr="00154FC9" w:rsidRDefault="0024795B" w:rsidP="00860F74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de-DE"/>
        </w:rPr>
      </w:pPr>
      <w:r w:rsidRPr="00C034CA">
        <w:rPr>
          <w:rFonts w:ascii="Times New Roman" w:hAnsi="Times New Roman" w:cs="Times New Roman"/>
          <w:sz w:val="24"/>
          <w:szCs w:val="24"/>
          <w:lang w:eastAsia="de-DE"/>
        </w:rPr>
        <w:t xml:space="preserve">Er steht damit klar auf dem Boden der freiheitlich-demokratischen Grundordnung der Bundesrepublik Deutschland und wird als solcher auch gemeinsam von Staat und Kirchen verantwortet. </w:t>
      </w:r>
    </w:p>
    <w:p w:rsidR="00935094" w:rsidRDefault="00935094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:rsidR="00935094" w:rsidRDefault="00935094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Evangelische und</w:t>
      </w:r>
      <w:r w:rsidR="00C034CA">
        <w:rPr>
          <w:rFonts w:ascii="Times New Roman" w:hAnsi="Times New Roman" w:cs="Times New Roman"/>
          <w:sz w:val="24"/>
          <w:szCs w:val="24"/>
          <w:lang w:eastAsia="de-DE"/>
        </w:rPr>
        <w:t xml:space="preserve"> katholische Lehrkräfte arbeiten traditionell eng miteinander zusammen</w:t>
      </w:r>
      <w:r w:rsidR="00373FA5">
        <w:rPr>
          <w:rFonts w:ascii="Times New Roman" w:hAnsi="Times New Roman" w:cs="Times New Roman"/>
          <w:sz w:val="24"/>
          <w:szCs w:val="24"/>
          <w:lang w:eastAsia="de-DE"/>
        </w:rPr>
        <w:t xml:space="preserve"> und sind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folglich </w:t>
      </w:r>
      <w:r w:rsidR="00373FA5">
        <w:rPr>
          <w:rFonts w:ascii="Times New Roman" w:hAnsi="Times New Roman" w:cs="Times New Roman"/>
          <w:sz w:val="24"/>
          <w:szCs w:val="24"/>
          <w:lang w:eastAsia="de-DE"/>
        </w:rPr>
        <w:t>i</w:t>
      </w:r>
      <w:r>
        <w:rPr>
          <w:rFonts w:ascii="Times New Roman" w:hAnsi="Times New Roman" w:cs="Times New Roman"/>
          <w:sz w:val="24"/>
          <w:szCs w:val="24"/>
          <w:lang w:eastAsia="de-DE"/>
        </w:rPr>
        <w:t>n einer Fachschaft organisiert. Von daher ist die Freude darüber groß, dass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t xml:space="preserve"> mit Beginn des Schuljahres 2019/20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der Religionsunterricht in der Sekundarstufe I</w:t>
      </w:r>
      <w:r w:rsidR="00C034CA">
        <w:rPr>
          <w:rFonts w:ascii="Times New Roman" w:hAnsi="Times New Roman" w:cs="Times New Roman"/>
          <w:sz w:val="24"/>
          <w:szCs w:val="24"/>
          <w:lang w:eastAsia="de-DE"/>
        </w:rPr>
        <w:t xml:space="preserve"> in der Form des </w:t>
      </w:r>
      <w:r>
        <w:rPr>
          <w:rFonts w:ascii="Times New Roman" w:hAnsi="Times New Roman" w:cs="Times New Roman"/>
          <w:sz w:val="24"/>
          <w:szCs w:val="24"/>
          <w:lang w:eastAsia="de-DE"/>
        </w:rPr>
        <w:t>„</w:t>
      </w:r>
      <w:r w:rsidR="00C034CA">
        <w:rPr>
          <w:rFonts w:ascii="Times New Roman" w:hAnsi="Times New Roman" w:cs="Times New Roman"/>
          <w:sz w:val="24"/>
          <w:szCs w:val="24"/>
          <w:lang w:eastAsia="de-DE"/>
        </w:rPr>
        <w:t>Konfessionell-kooperativem Religionsunterricht</w:t>
      </w:r>
      <w:r w:rsidR="00373FA5">
        <w:rPr>
          <w:rFonts w:ascii="Times New Roman" w:hAnsi="Times New Roman" w:cs="Times New Roman"/>
          <w:sz w:val="24"/>
          <w:szCs w:val="24"/>
          <w:lang w:eastAsia="de-DE"/>
        </w:rPr>
        <w:t>es</w:t>
      </w:r>
      <w:r>
        <w:rPr>
          <w:rFonts w:ascii="Times New Roman" w:hAnsi="Times New Roman" w:cs="Times New Roman"/>
          <w:sz w:val="24"/>
          <w:szCs w:val="24"/>
          <w:lang w:eastAsia="de-DE"/>
        </w:rPr>
        <w:t>“</w:t>
      </w:r>
      <w:r w:rsidR="00373FA5">
        <w:rPr>
          <w:rFonts w:ascii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="00373FA5" w:rsidRPr="00373FA5">
        <w:rPr>
          <w:rFonts w:ascii="Times New Roman" w:hAnsi="Times New Roman" w:cs="Times New Roman"/>
          <w:i/>
          <w:sz w:val="24"/>
          <w:szCs w:val="24"/>
          <w:lang w:eastAsia="de-DE"/>
        </w:rPr>
        <w:t>KoKoRU</w:t>
      </w:r>
      <w:proofErr w:type="spellEnd"/>
      <w:r w:rsidR="00373FA5">
        <w:rPr>
          <w:rFonts w:ascii="Times New Roman" w:hAnsi="Times New Roman" w:cs="Times New Roman"/>
          <w:sz w:val="24"/>
          <w:szCs w:val="24"/>
          <w:lang w:eastAsia="de-DE"/>
        </w:rPr>
        <w:t>) durch</w:t>
      </w:r>
      <w:r>
        <w:rPr>
          <w:rFonts w:ascii="Times New Roman" w:hAnsi="Times New Roman" w:cs="Times New Roman"/>
          <w:sz w:val="24"/>
          <w:szCs w:val="24"/>
          <w:lang w:eastAsia="de-DE"/>
        </w:rPr>
        <w:t>geführt wird</w:t>
      </w:r>
      <w:r w:rsidR="00373FA5">
        <w:rPr>
          <w:rFonts w:ascii="Times New Roman" w:hAnsi="Times New Roman" w:cs="Times New Roman"/>
          <w:sz w:val="24"/>
          <w:szCs w:val="24"/>
          <w:lang w:eastAsia="de-DE"/>
        </w:rPr>
        <w:t>.</w:t>
      </w:r>
      <w:r w:rsidR="00C034CA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935094" w:rsidRDefault="00373FA5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In der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t xml:space="preserve"> gymnasialen Oberstufe findet der Unterricht </w:t>
      </w:r>
      <w:r w:rsidR="00935094">
        <w:rPr>
          <w:rFonts w:ascii="Times New Roman" w:hAnsi="Times New Roman" w:cs="Times New Roman"/>
          <w:sz w:val="24"/>
          <w:szCs w:val="24"/>
          <w:lang w:eastAsia="de-DE"/>
        </w:rPr>
        <w:t>dagegen zwar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t xml:space="preserve"> weiterhin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konfessionell getrennt statt, wobei </w:t>
      </w:r>
      <w:r w:rsidR="00935094">
        <w:rPr>
          <w:rFonts w:ascii="Times New Roman" w:hAnsi="Times New Roman" w:cs="Times New Roman"/>
          <w:sz w:val="24"/>
          <w:szCs w:val="24"/>
          <w:lang w:eastAsia="de-DE"/>
        </w:rPr>
        <w:t xml:space="preserve">aber </w:t>
      </w:r>
      <w:r>
        <w:rPr>
          <w:rFonts w:ascii="Times New Roman" w:hAnsi="Times New Roman" w:cs="Times New Roman"/>
          <w:sz w:val="24"/>
          <w:szCs w:val="24"/>
          <w:lang w:eastAsia="de-DE"/>
        </w:rPr>
        <w:t>auch hier die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Lehrkräfte in engem Austausch </w:t>
      </w:r>
      <w:r>
        <w:rPr>
          <w:rFonts w:ascii="Times New Roman" w:hAnsi="Times New Roman" w:cs="Times New Roman"/>
          <w:sz w:val="24"/>
          <w:szCs w:val="24"/>
          <w:lang w:eastAsia="de-DE"/>
        </w:rPr>
        <w:t>miteinander stehen.</w:t>
      </w:r>
    </w:p>
    <w:p w:rsidR="00D57F6A" w:rsidRDefault="00D57F6A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br/>
        <w:t>Schüler*innen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t>, die einer der be</w:t>
      </w:r>
      <w:r>
        <w:rPr>
          <w:rFonts w:ascii="Times New Roman" w:hAnsi="Times New Roman" w:cs="Times New Roman"/>
          <w:sz w:val="24"/>
          <w:szCs w:val="24"/>
          <w:lang w:eastAsia="de-DE"/>
        </w:rPr>
        <w:t>iden Kirchen angehören, nehmen in der Regel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am Religionsunterricht teil</w:t>
      </w:r>
      <w:r>
        <w:rPr>
          <w:rFonts w:ascii="Times New Roman" w:hAnsi="Times New Roman" w:cs="Times New Roman"/>
          <w:sz w:val="24"/>
          <w:szCs w:val="24"/>
          <w:lang w:eastAsia="de-DE"/>
        </w:rPr>
        <w:t>. Sie können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aus Glaubens- und Gewissensgründen abge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softHyphen/>
        <w:t>meldet werden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bzw.</w:t>
      </w:r>
      <w:r w:rsidR="00935094">
        <w:rPr>
          <w:rFonts w:ascii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wenn sie mindestens 14 Jahre alt sind, sich auch selbst abmelden</w:t>
      </w:r>
      <w:r w:rsidR="0024795B"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. </w:t>
      </w:r>
    </w:p>
    <w:p w:rsidR="00154FC9" w:rsidRDefault="0024795B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3B2F2F">
        <w:rPr>
          <w:rFonts w:ascii="Times New Roman" w:hAnsi="Times New Roman" w:cs="Times New Roman"/>
          <w:sz w:val="24"/>
          <w:szCs w:val="24"/>
          <w:lang w:eastAsia="de-DE"/>
        </w:rPr>
        <w:t>In diesem Fall nehmen sie dann am U</w:t>
      </w:r>
      <w:r w:rsidR="00D57F6A">
        <w:rPr>
          <w:rFonts w:ascii="Times New Roman" w:hAnsi="Times New Roman" w:cs="Times New Roman"/>
          <w:sz w:val="24"/>
          <w:szCs w:val="24"/>
          <w:lang w:eastAsia="de-DE"/>
        </w:rPr>
        <w:t>nterricht des Ersatzfaches Philosophie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D57F6A">
        <w:rPr>
          <w:rFonts w:ascii="Times New Roman" w:hAnsi="Times New Roman" w:cs="Times New Roman"/>
          <w:sz w:val="24"/>
          <w:szCs w:val="24"/>
          <w:lang w:eastAsia="de-DE"/>
        </w:rPr>
        <w:t>teil. Schüle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>r</w:t>
      </w:r>
      <w:r w:rsidR="00D57F6A">
        <w:rPr>
          <w:rFonts w:ascii="Times New Roman" w:hAnsi="Times New Roman" w:cs="Times New Roman"/>
          <w:sz w:val="24"/>
          <w:szCs w:val="24"/>
          <w:lang w:eastAsia="de-DE"/>
        </w:rPr>
        <w:t xml:space="preserve">*innen anderer Konfession und 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>Religion</w:t>
      </w:r>
      <w:r w:rsidR="00D57F6A">
        <w:rPr>
          <w:rFonts w:ascii="Times New Roman" w:hAnsi="Times New Roman" w:cs="Times New Roman"/>
          <w:sz w:val="24"/>
          <w:szCs w:val="24"/>
          <w:lang w:eastAsia="de-DE"/>
        </w:rPr>
        <w:t>en</w:t>
      </w:r>
      <w:r w:rsidRPr="003B2F2F">
        <w:rPr>
          <w:rFonts w:ascii="Times New Roman" w:hAnsi="Times New Roman" w:cs="Times New Roman"/>
          <w:sz w:val="24"/>
          <w:szCs w:val="24"/>
          <w:lang w:eastAsia="de-DE"/>
        </w:rPr>
        <w:t xml:space="preserve"> dürfen den Religionsunterricht freiwillig </w:t>
      </w:r>
      <w:r w:rsidR="00D57F6A">
        <w:rPr>
          <w:rFonts w:ascii="Times New Roman" w:hAnsi="Times New Roman" w:cs="Times New Roman"/>
          <w:sz w:val="24"/>
          <w:szCs w:val="24"/>
          <w:lang w:eastAsia="de-DE"/>
        </w:rPr>
        <w:t xml:space="preserve">sehr gerne 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t>besu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softHyphen/>
        <w:t xml:space="preserve">chen, da ihre Teilnahme </w:t>
      </w:r>
      <w:r w:rsidR="00935094">
        <w:rPr>
          <w:rFonts w:ascii="Times New Roman" w:hAnsi="Times New Roman" w:cs="Times New Roman"/>
          <w:sz w:val="24"/>
          <w:szCs w:val="24"/>
          <w:lang w:eastAsia="de-DE"/>
        </w:rPr>
        <w:t xml:space="preserve">erfahrungsgemäß 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t>eine</w:t>
      </w:r>
      <w:r w:rsidR="00935094">
        <w:rPr>
          <w:rFonts w:ascii="Times New Roman" w:hAnsi="Times New Roman" w:cs="Times New Roman"/>
          <w:sz w:val="24"/>
          <w:szCs w:val="24"/>
          <w:lang w:eastAsia="de-DE"/>
        </w:rPr>
        <w:t xml:space="preserve"> große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t xml:space="preserve"> Bereicherung für alle Beteiligten bedeuten kann.</w:t>
      </w:r>
    </w:p>
    <w:p w:rsidR="00935094" w:rsidRDefault="00935094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:rsidR="00092207" w:rsidRPr="003B2F2F" w:rsidRDefault="00935094" w:rsidP="00860F74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Zu den 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t>Kooperationspartnern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der Fachschaft</w:t>
      </w:r>
      <w:r w:rsidR="00154FC9">
        <w:rPr>
          <w:rFonts w:ascii="Times New Roman" w:hAnsi="Times New Roman" w:cs="Times New Roman"/>
          <w:sz w:val="24"/>
          <w:szCs w:val="24"/>
          <w:lang w:eastAsia="de-DE"/>
        </w:rPr>
        <w:t xml:space="preserve"> gehören das HOT-</w:t>
      </w:r>
      <w:proofErr w:type="spellStart"/>
      <w:r w:rsidR="00154FC9">
        <w:rPr>
          <w:rFonts w:ascii="Times New Roman" w:hAnsi="Times New Roman" w:cs="Times New Roman"/>
          <w:sz w:val="24"/>
          <w:szCs w:val="24"/>
          <w:lang w:eastAsia="de-DE"/>
        </w:rPr>
        <w:t>Juengerbistro</w:t>
      </w:r>
      <w:proofErr w:type="spellEnd"/>
      <w:r w:rsidR="00154FC9">
        <w:rPr>
          <w:rFonts w:ascii="Times New Roman" w:hAnsi="Times New Roman" w:cs="Times New Roman"/>
          <w:sz w:val="24"/>
          <w:szCs w:val="24"/>
          <w:lang w:eastAsia="de-DE"/>
        </w:rPr>
        <w:t xml:space="preserve"> in der Wanner Fußgängerzone sowie das Eine-Welt-Zentrum Herne, die mit ihren Angeboten die Arbeit der Religionslehrer*innen </w:t>
      </w:r>
      <w:r>
        <w:rPr>
          <w:rFonts w:ascii="Times New Roman" w:hAnsi="Times New Roman" w:cs="Times New Roman"/>
          <w:sz w:val="24"/>
          <w:szCs w:val="24"/>
          <w:lang w:eastAsia="de-DE"/>
        </w:rPr>
        <w:t>unterstützen.</w:t>
      </w:r>
    </w:p>
    <w:sectPr w:rsidR="00092207" w:rsidRPr="003B2F2F" w:rsidSect="000922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25" w:rsidRDefault="00081125" w:rsidP="00860F74">
      <w:pPr>
        <w:spacing w:after="0" w:line="240" w:lineRule="auto"/>
      </w:pPr>
      <w:r>
        <w:separator/>
      </w:r>
    </w:p>
  </w:endnote>
  <w:endnote w:type="continuationSeparator" w:id="0">
    <w:p w:rsidR="00081125" w:rsidRDefault="00081125" w:rsidP="0086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25" w:rsidRDefault="00081125" w:rsidP="00860F74">
      <w:pPr>
        <w:spacing w:after="0" w:line="240" w:lineRule="auto"/>
      </w:pPr>
      <w:r>
        <w:separator/>
      </w:r>
    </w:p>
  </w:footnote>
  <w:footnote w:type="continuationSeparator" w:id="0">
    <w:p w:rsidR="00081125" w:rsidRDefault="00081125" w:rsidP="0086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74" w:rsidRPr="00860F74" w:rsidRDefault="00860F74" w:rsidP="00860F74">
    <w:pPr>
      <w:pStyle w:val="KeinLeerraum"/>
      <w:rPr>
        <w:rFonts w:ascii="Times New Roman" w:hAnsi="Times New Roman" w:cs="Times New Roman"/>
        <w:sz w:val="24"/>
        <w:szCs w:val="24"/>
        <w:lang w:eastAsia="de-DE"/>
      </w:rPr>
    </w:pPr>
    <w:r w:rsidRPr="003B2F2F">
      <w:rPr>
        <w:rFonts w:ascii="Times New Roman" w:hAnsi="Times New Roman" w:cs="Times New Roman"/>
        <w:sz w:val="32"/>
        <w:szCs w:val="24"/>
        <w:lang w:eastAsia="de-DE"/>
      </w:rPr>
      <w:t>Evangelische und Katholische Religionslehre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7FB2"/>
    <w:multiLevelType w:val="hybridMultilevel"/>
    <w:tmpl w:val="71CC307A"/>
    <w:lvl w:ilvl="0" w:tplc="A994381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B56763"/>
    <w:multiLevelType w:val="hybridMultilevel"/>
    <w:tmpl w:val="42F8719E"/>
    <w:lvl w:ilvl="0" w:tplc="CF8605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95B"/>
    <w:rsid w:val="00081125"/>
    <w:rsid w:val="00092207"/>
    <w:rsid w:val="00154FC9"/>
    <w:rsid w:val="0024795B"/>
    <w:rsid w:val="00373FA5"/>
    <w:rsid w:val="003B2F2F"/>
    <w:rsid w:val="004F3E93"/>
    <w:rsid w:val="00860F74"/>
    <w:rsid w:val="00935094"/>
    <w:rsid w:val="00C034CA"/>
    <w:rsid w:val="00D57F6A"/>
    <w:rsid w:val="00FD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20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7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2479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24795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4795B"/>
    <w:rPr>
      <w:color w:val="0000FF"/>
      <w:u w:val="single"/>
    </w:rPr>
  </w:style>
  <w:style w:type="character" w:customStyle="1" w:styleId="plainlinks-print">
    <w:name w:val="plainlinks-print"/>
    <w:basedOn w:val="Absatz-Standardschriftart"/>
    <w:rsid w:val="0024795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7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bsatz-Standardschriftart"/>
    <w:rsid w:val="0024795B"/>
  </w:style>
  <w:style w:type="paragraph" w:styleId="Listenabsatz">
    <w:name w:val="List Paragraph"/>
    <w:basedOn w:val="Standard"/>
    <w:uiPriority w:val="34"/>
    <w:qFormat/>
    <w:rsid w:val="003B2F2F"/>
    <w:pPr>
      <w:ind w:left="720"/>
      <w:contextualSpacing/>
    </w:pPr>
  </w:style>
  <w:style w:type="paragraph" w:styleId="KeinLeerraum">
    <w:name w:val="No Spacing"/>
    <w:uiPriority w:val="1"/>
    <w:qFormat/>
    <w:rsid w:val="003B2F2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86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0F74"/>
  </w:style>
  <w:style w:type="paragraph" w:styleId="Fuzeile">
    <w:name w:val="footer"/>
    <w:basedOn w:val="Standard"/>
    <w:link w:val="FuzeileZchn"/>
    <w:uiPriority w:val="99"/>
    <w:semiHidden/>
    <w:unhideWhenUsed/>
    <w:rsid w:val="0086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0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Libera</dc:creator>
  <cp:lastModifiedBy>Katharina Libera</cp:lastModifiedBy>
  <cp:revision>3</cp:revision>
  <dcterms:created xsi:type="dcterms:W3CDTF">2019-05-15T15:09:00Z</dcterms:created>
  <dcterms:modified xsi:type="dcterms:W3CDTF">2019-06-16T20:22:00Z</dcterms:modified>
</cp:coreProperties>
</file>